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16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</w:rPr>
        <w:t>1</w:t>
      </w:r>
    </w:p>
    <w:p w14:paraId="31EBC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/>
        <w:jc w:val="center"/>
        <w:textAlignment w:val="auto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四川省中小学新生缓学申请表</w:t>
      </w:r>
    </w:p>
    <w:tbl>
      <w:tblPr>
        <w:tblStyle w:val="8"/>
        <w:tblpPr w:leftFromText="180" w:rightFromText="180" w:vertAnchor="text" w:horzAnchor="page" w:tblpX="1097" w:tblpY="475"/>
        <w:tblOverlap w:val="never"/>
        <w:tblW w:w="9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325"/>
        <w:gridCol w:w="466"/>
        <w:gridCol w:w="238"/>
        <w:gridCol w:w="228"/>
        <w:gridCol w:w="466"/>
        <w:gridCol w:w="122"/>
        <w:gridCol w:w="343"/>
        <w:gridCol w:w="102"/>
        <w:gridCol w:w="364"/>
        <w:gridCol w:w="421"/>
        <w:gridCol w:w="45"/>
        <w:gridCol w:w="160"/>
        <w:gridCol w:w="247"/>
        <w:gridCol w:w="59"/>
        <w:gridCol w:w="466"/>
        <w:gridCol w:w="465"/>
        <w:gridCol w:w="323"/>
        <w:gridCol w:w="143"/>
        <w:gridCol w:w="466"/>
        <w:gridCol w:w="243"/>
        <w:gridCol w:w="223"/>
        <w:gridCol w:w="465"/>
        <w:gridCol w:w="21"/>
        <w:gridCol w:w="445"/>
        <w:gridCol w:w="340"/>
        <w:gridCol w:w="126"/>
        <w:gridCol w:w="466"/>
        <w:gridCol w:w="466"/>
      </w:tblGrid>
      <w:tr w14:paraId="1D288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52" w:type="dxa"/>
            <w:vAlign w:val="center"/>
          </w:tcPr>
          <w:p w14:paraId="235B3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姓名</w:t>
            </w:r>
          </w:p>
        </w:tc>
        <w:tc>
          <w:tcPr>
            <w:tcW w:w="2290" w:type="dxa"/>
            <w:gridSpan w:val="8"/>
            <w:vAlign w:val="center"/>
          </w:tcPr>
          <w:p w14:paraId="40BC0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237" w:type="dxa"/>
            <w:gridSpan w:val="5"/>
            <w:vAlign w:val="center"/>
          </w:tcPr>
          <w:p w14:paraId="2C360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性别</w:t>
            </w:r>
          </w:p>
        </w:tc>
        <w:tc>
          <w:tcPr>
            <w:tcW w:w="2165" w:type="dxa"/>
            <w:gridSpan w:val="7"/>
            <w:vAlign w:val="center"/>
          </w:tcPr>
          <w:p w14:paraId="1C35C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494" w:type="dxa"/>
            <w:gridSpan w:val="5"/>
            <w:vAlign w:val="center"/>
          </w:tcPr>
          <w:p w14:paraId="4F56F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民族</w:t>
            </w:r>
          </w:p>
        </w:tc>
        <w:tc>
          <w:tcPr>
            <w:tcW w:w="1058" w:type="dxa"/>
            <w:gridSpan w:val="3"/>
            <w:vAlign w:val="center"/>
          </w:tcPr>
          <w:p w14:paraId="6801F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7F6BC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52" w:type="dxa"/>
            <w:vAlign w:val="center"/>
          </w:tcPr>
          <w:p w14:paraId="7C5E5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845" w:type="dxa"/>
            <w:gridSpan w:val="6"/>
            <w:vAlign w:val="center"/>
          </w:tcPr>
          <w:p w14:paraId="7D51C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435" w:type="dxa"/>
            <w:gridSpan w:val="6"/>
            <w:vAlign w:val="center"/>
          </w:tcPr>
          <w:p w14:paraId="1052E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应入读学校</w:t>
            </w:r>
          </w:p>
        </w:tc>
        <w:tc>
          <w:tcPr>
            <w:tcW w:w="2412" w:type="dxa"/>
            <w:gridSpan w:val="8"/>
            <w:vAlign w:val="center"/>
          </w:tcPr>
          <w:p w14:paraId="3E28B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494" w:type="dxa"/>
            <w:gridSpan w:val="5"/>
            <w:vAlign w:val="center"/>
          </w:tcPr>
          <w:p w14:paraId="79D71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应入学年份</w:t>
            </w:r>
          </w:p>
        </w:tc>
        <w:tc>
          <w:tcPr>
            <w:tcW w:w="1058" w:type="dxa"/>
            <w:gridSpan w:val="3"/>
            <w:vAlign w:val="center"/>
          </w:tcPr>
          <w:p w14:paraId="39658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593FA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52" w:type="dxa"/>
            <w:vAlign w:val="center"/>
          </w:tcPr>
          <w:p w14:paraId="58762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户籍</w:t>
            </w:r>
          </w:p>
          <w:p w14:paraId="120E7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所在地</w:t>
            </w:r>
          </w:p>
        </w:tc>
        <w:tc>
          <w:tcPr>
            <w:tcW w:w="8244" w:type="dxa"/>
            <w:gridSpan w:val="28"/>
            <w:vAlign w:val="center"/>
          </w:tcPr>
          <w:p w14:paraId="6F54B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36768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52" w:type="dxa"/>
            <w:vAlign w:val="center"/>
          </w:tcPr>
          <w:p w14:paraId="0417C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实际居住地</w:t>
            </w:r>
          </w:p>
        </w:tc>
        <w:tc>
          <w:tcPr>
            <w:tcW w:w="8244" w:type="dxa"/>
            <w:gridSpan w:val="28"/>
            <w:vAlign w:val="center"/>
          </w:tcPr>
          <w:p w14:paraId="1FA0A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41BE7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052" w:type="dxa"/>
            <w:vAlign w:val="center"/>
          </w:tcPr>
          <w:p w14:paraId="09855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身份</w:t>
            </w:r>
          </w:p>
          <w:p w14:paraId="0D9B3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证号</w:t>
            </w:r>
          </w:p>
        </w:tc>
        <w:tc>
          <w:tcPr>
            <w:tcW w:w="325" w:type="dxa"/>
            <w:vAlign w:val="center"/>
          </w:tcPr>
          <w:p w14:paraId="4D729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7BB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7F555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3B3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2B8DD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51AEE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6840C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66" w:type="dxa"/>
            <w:gridSpan w:val="3"/>
            <w:vAlign w:val="center"/>
          </w:tcPr>
          <w:p w14:paraId="6E516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2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65" w:type="dxa"/>
            <w:vAlign w:val="center"/>
          </w:tcPr>
          <w:p w14:paraId="2A585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374D0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37D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4D4D5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65" w:type="dxa"/>
            <w:vAlign w:val="center"/>
          </w:tcPr>
          <w:p w14:paraId="1DD17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005BB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5774A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D5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A51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29707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52" w:type="dxa"/>
            <w:vMerge w:val="restart"/>
            <w:vAlign w:val="center"/>
          </w:tcPr>
          <w:p w14:paraId="5904C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学生</w:t>
            </w:r>
          </w:p>
          <w:p w14:paraId="1309D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监护人情况</w:t>
            </w:r>
          </w:p>
        </w:tc>
        <w:tc>
          <w:tcPr>
            <w:tcW w:w="1029" w:type="dxa"/>
            <w:gridSpan w:val="3"/>
            <w:vAlign w:val="center"/>
          </w:tcPr>
          <w:p w14:paraId="14A1B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称谓</w:t>
            </w:r>
          </w:p>
        </w:tc>
        <w:tc>
          <w:tcPr>
            <w:tcW w:w="2046" w:type="dxa"/>
            <w:gridSpan w:val="7"/>
            <w:vAlign w:val="center"/>
          </w:tcPr>
          <w:p w14:paraId="39A6C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姓名</w:t>
            </w:r>
          </w:p>
        </w:tc>
        <w:tc>
          <w:tcPr>
            <w:tcW w:w="3326" w:type="dxa"/>
            <w:gridSpan w:val="13"/>
            <w:vAlign w:val="center"/>
          </w:tcPr>
          <w:p w14:paraId="3FAFB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身份证号码</w:t>
            </w:r>
          </w:p>
        </w:tc>
        <w:tc>
          <w:tcPr>
            <w:tcW w:w="1843" w:type="dxa"/>
            <w:gridSpan w:val="5"/>
            <w:vAlign w:val="center"/>
          </w:tcPr>
          <w:p w14:paraId="75A15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联系电话</w:t>
            </w:r>
          </w:p>
        </w:tc>
      </w:tr>
      <w:tr w14:paraId="65341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052" w:type="dxa"/>
            <w:vMerge w:val="continue"/>
            <w:vAlign w:val="center"/>
          </w:tcPr>
          <w:p w14:paraId="79BCF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29" w:type="dxa"/>
            <w:gridSpan w:val="3"/>
            <w:vAlign w:val="center"/>
          </w:tcPr>
          <w:p w14:paraId="02744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046" w:type="dxa"/>
            <w:gridSpan w:val="7"/>
            <w:vAlign w:val="center"/>
          </w:tcPr>
          <w:p w14:paraId="2BB01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326" w:type="dxa"/>
            <w:gridSpan w:val="13"/>
            <w:vAlign w:val="center"/>
          </w:tcPr>
          <w:p w14:paraId="135D0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300A4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518E2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52" w:type="dxa"/>
            <w:vMerge w:val="continue"/>
            <w:vAlign w:val="center"/>
          </w:tcPr>
          <w:p w14:paraId="13E8C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29" w:type="dxa"/>
            <w:gridSpan w:val="3"/>
            <w:vAlign w:val="center"/>
          </w:tcPr>
          <w:p w14:paraId="13477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046" w:type="dxa"/>
            <w:gridSpan w:val="7"/>
            <w:vAlign w:val="center"/>
          </w:tcPr>
          <w:p w14:paraId="744CE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326" w:type="dxa"/>
            <w:gridSpan w:val="13"/>
            <w:vAlign w:val="center"/>
          </w:tcPr>
          <w:p w14:paraId="66F9A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7CBD5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21D07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2" w:type="dxa"/>
            <w:vMerge w:val="continue"/>
            <w:vAlign w:val="center"/>
          </w:tcPr>
          <w:p w14:paraId="6A32F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29" w:type="dxa"/>
            <w:gridSpan w:val="3"/>
            <w:vAlign w:val="center"/>
          </w:tcPr>
          <w:p w14:paraId="09BF7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046" w:type="dxa"/>
            <w:gridSpan w:val="7"/>
            <w:vAlign w:val="center"/>
          </w:tcPr>
          <w:p w14:paraId="679B1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326" w:type="dxa"/>
            <w:gridSpan w:val="13"/>
            <w:vAlign w:val="center"/>
          </w:tcPr>
          <w:p w14:paraId="4AC76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2814F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0896B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2" w:type="dxa"/>
            <w:vAlign w:val="center"/>
          </w:tcPr>
          <w:p w14:paraId="34590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申请缓学原因</w:t>
            </w:r>
          </w:p>
        </w:tc>
        <w:tc>
          <w:tcPr>
            <w:tcW w:w="8244" w:type="dxa"/>
            <w:gridSpan w:val="28"/>
            <w:vAlign w:val="center"/>
          </w:tcPr>
          <w:p w14:paraId="107DE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    学生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，因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u w:val="single"/>
              </w:rPr>
              <w:t xml:space="preserve">               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 需要缓学，缓学时间从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年</w:t>
            </w:r>
          </w:p>
          <w:p w14:paraId="3C8B1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月至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月。</w:t>
            </w:r>
          </w:p>
          <w:p w14:paraId="0E9FD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2520" w:firstLineChars="120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申请人：              年   月    日</w:t>
            </w:r>
          </w:p>
        </w:tc>
      </w:tr>
      <w:tr w14:paraId="7E9D2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52" w:type="dxa"/>
            <w:vAlign w:val="center"/>
          </w:tcPr>
          <w:p w14:paraId="120A1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学校</w:t>
            </w:r>
          </w:p>
          <w:p w14:paraId="5570C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意见</w:t>
            </w:r>
          </w:p>
        </w:tc>
        <w:tc>
          <w:tcPr>
            <w:tcW w:w="3280" w:type="dxa"/>
            <w:gridSpan w:val="12"/>
            <w:vAlign w:val="center"/>
          </w:tcPr>
          <w:p w14:paraId="4391E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48E58B2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20" w:lineRule="exact"/>
              <w:ind w:left="0" w:leftChars="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38917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经办人：      （公章）                                               </w:t>
            </w:r>
          </w:p>
          <w:p w14:paraId="77FA5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firstLine="1680" w:firstLineChars="8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年  月  日</w:t>
            </w:r>
          </w:p>
        </w:tc>
        <w:tc>
          <w:tcPr>
            <w:tcW w:w="1560" w:type="dxa"/>
            <w:gridSpan w:val="5"/>
            <w:vAlign w:val="center"/>
          </w:tcPr>
          <w:p w14:paraId="23237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所属村（社区）意见</w:t>
            </w:r>
          </w:p>
        </w:tc>
        <w:tc>
          <w:tcPr>
            <w:tcW w:w="3404" w:type="dxa"/>
            <w:gridSpan w:val="11"/>
            <w:vAlign w:val="center"/>
          </w:tcPr>
          <w:p w14:paraId="1BA51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29963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7C37F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1680" w:leftChars="0" w:hanging="1680" w:hangingChars="8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经办人：            （公章）                          年  月  日</w:t>
            </w:r>
          </w:p>
        </w:tc>
      </w:tr>
      <w:tr w14:paraId="7329F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052" w:type="dxa"/>
            <w:vAlign w:val="center"/>
          </w:tcPr>
          <w:p w14:paraId="7B22A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所属镇（街道）意见</w:t>
            </w:r>
          </w:p>
        </w:tc>
        <w:tc>
          <w:tcPr>
            <w:tcW w:w="3280" w:type="dxa"/>
            <w:gridSpan w:val="12"/>
            <w:vAlign w:val="center"/>
          </w:tcPr>
          <w:p w14:paraId="01EA2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                                             经办人：          （公章）</w:t>
            </w:r>
          </w:p>
          <w:p w14:paraId="38FF8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              年  月   日</w:t>
            </w:r>
          </w:p>
        </w:tc>
        <w:tc>
          <w:tcPr>
            <w:tcW w:w="1560" w:type="dxa"/>
            <w:gridSpan w:val="5"/>
            <w:vAlign w:val="center"/>
          </w:tcPr>
          <w:p w14:paraId="640C5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县级教育行政部门意见</w:t>
            </w:r>
          </w:p>
        </w:tc>
        <w:tc>
          <w:tcPr>
            <w:tcW w:w="3404" w:type="dxa"/>
            <w:gridSpan w:val="11"/>
            <w:vAlign w:val="center"/>
          </w:tcPr>
          <w:p w14:paraId="63178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                                            经办人：        （公章）</w:t>
            </w:r>
          </w:p>
          <w:p w14:paraId="37F63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               年  月  日</w:t>
            </w:r>
          </w:p>
        </w:tc>
      </w:tr>
      <w:tr w14:paraId="163CD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052" w:type="dxa"/>
            <w:vAlign w:val="center"/>
          </w:tcPr>
          <w:p w14:paraId="030D5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备注</w:t>
            </w:r>
          </w:p>
        </w:tc>
        <w:tc>
          <w:tcPr>
            <w:tcW w:w="8244" w:type="dxa"/>
            <w:gridSpan w:val="28"/>
            <w:vAlign w:val="center"/>
          </w:tcPr>
          <w:p w14:paraId="6AF54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备注：1. 缓学办理对象为因身体状况需要延缓入学的适龄儿童。2. 缓学办理需适龄儿童父母或者其他法定监护人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提供二级以上医疗机构出具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的医学证明或病历材料，以及户口簿。3. 本表一式五份，片区学校、村组（社区）、乡镇、教育行政部门、家长各存一份。</w:t>
            </w:r>
          </w:p>
        </w:tc>
      </w:tr>
    </w:tbl>
    <w:p w14:paraId="484874D6">
      <w:pPr>
        <w:rPr>
          <w:rFonts w:hint="eastAsia" w:ascii="Times New Roman" w:eastAsia="黑体" w:cs="Times New Roman"/>
          <w:sz w:val="32"/>
          <w:lang w:eastAsia="zh-CN"/>
        </w:rPr>
      </w:pPr>
      <w:r>
        <w:rPr>
          <w:rFonts w:hint="eastAsia" w:ascii="Times New Roman" w:eastAsia="黑体" w:cs="Times New Roman"/>
          <w:sz w:val="32"/>
          <w:lang w:eastAsia="zh-CN"/>
        </w:rPr>
        <w:br w:type="page"/>
      </w:r>
    </w:p>
    <w:p w14:paraId="6C14122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/>
        <w:ind w:left="0" w:leftChars="0"/>
        <w:textAlignment w:val="auto"/>
        <w:rPr>
          <w:rFonts w:hint="default" w:ascii="Times New Roman" w:hAnsi="Times New Roman" w:eastAsia="黑体" w:cs="Times New Roman"/>
        </w:rPr>
      </w:pPr>
      <w:bookmarkStart w:id="0" w:name="_GoBack"/>
      <w:bookmarkEnd w:id="0"/>
      <w:r>
        <w:rPr>
          <w:rFonts w:hint="eastAsia" w:ascii="Times New Roman" w:eastAsia="黑体" w:cs="Times New Roman"/>
          <w:sz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</w:rPr>
        <w:t>2</w:t>
      </w:r>
    </w:p>
    <w:tbl>
      <w:tblPr>
        <w:tblStyle w:val="8"/>
        <w:tblW w:w="5550" w:type="pct"/>
        <w:tblInd w:w="-5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465"/>
        <w:gridCol w:w="1111"/>
        <w:gridCol w:w="757"/>
        <w:gridCol w:w="6591"/>
      </w:tblGrid>
      <w:tr w14:paraId="086C0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A729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4716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A230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  <w:t>德阳市区小学招生区域划分表</w:t>
            </w:r>
          </w:p>
        </w:tc>
      </w:tr>
      <w:tr w14:paraId="004F2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AD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学区</w:t>
            </w:r>
          </w:p>
        </w:tc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E9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C6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属别</w:t>
            </w:r>
          </w:p>
        </w:tc>
        <w:tc>
          <w:tcPr>
            <w:tcW w:w="3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46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招生区域</w:t>
            </w:r>
          </w:p>
        </w:tc>
      </w:tr>
      <w:tr w14:paraId="7FC3F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8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76E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01学区</w:t>
            </w:r>
          </w:p>
        </w:tc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1D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天元烛光小学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E4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区属</w:t>
            </w:r>
          </w:p>
        </w:tc>
        <w:tc>
          <w:tcPr>
            <w:tcW w:w="3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1F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武庙社区、天虹路社区、黄莲桥社区（天马小区）部分，白江村，花景村，王谊村，白鹤社区，歇月社区，东河社区。</w:t>
            </w:r>
          </w:p>
        </w:tc>
      </w:tr>
      <w:tr w14:paraId="5DC7C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CA4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5B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青云山路小学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B2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区属</w:t>
            </w:r>
          </w:p>
        </w:tc>
        <w:tc>
          <w:tcPr>
            <w:tcW w:w="3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B3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宝成线以西、大渡河路以北、西一环路以东、西外街延伸线以南区域。</w:t>
            </w:r>
          </w:p>
        </w:tc>
      </w:tr>
      <w:tr w14:paraId="0ED84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7C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24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涪江路小学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EC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区属</w:t>
            </w:r>
          </w:p>
        </w:tc>
        <w:tc>
          <w:tcPr>
            <w:tcW w:w="3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36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宝成线以西，黄河村与天元街道交界线以北，和平村、红伏村、杨柳村和原扬嘉镇交界线以东，杨柳村、金马村（原灵庙村和共和村合并为金马村）和德新镇、黄许镇交界线以南所属区域。</w:t>
            </w:r>
          </w:p>
        </w:tc>
      </w:tr>
      <w:tr w14:paraId="43125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8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37C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03学区</w:t>
            </w:r>
          </w:p>
        </w:tc>
        <w:tc>
          <w:tcPr>
            <w:tcW w:w="24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FB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实验小学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8F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本部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校区</w:t>
            </w:r>
          </w:p>
        </w:tc>
        <w:tc>
          <w:tcPr>
            <w:tcW w:w="40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47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区属</w:t>
            </w:r>
          </w:p>
        </w:tc>
        <w:tc>
          <w:tcPr>
            <w:tcW w:w="3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F7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华山路以东、青年路以南、泰山路以西、署前街以北、北街以西、牛肉巷——红土地庙街以北区域。</w:t>
            </w:r>
          </w:p>
        </w:tc>
      </w:tr>
      <w:tr w14:paraId="34839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C25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15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CD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left"/>
              <w:textAlignment w:val="auto"/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淮河路</w:t>
            </w:r>
            <w:r>
              <w:rPr>
                <w:rFonts w:hint="eastAsia" w:cs="Times New Roman"/>
                <w:kern w:val="0"/>
                <w:sz w:val="18"/>
                <w:szCs w:val="18"/>
                <w:lang w:eastAsia="zh-CN"/>
              </w:rPr>
              <w:t>校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区</w:t>
            </w:r>
          </w:p>
        </w:tc>
        <w:tc>
          <w:tcPr>
            <w:tcW w:w="40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2E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32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宝成线以东、圣风社区以南（含圣风社区）、绵远河以西、淮河路及北江街以北区域。</w:t>
            </w:r>
          </w:p>
        </w:tc>
      </w:tr>
      <w:tr w14:paraId="4BC90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2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6E9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69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东电外国语小学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AA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本部校区</w:t>
            </w:r>
          </w:p>
        </w:tc>
        <w:tc>
          <w:tcPr>
            <w:tcW w:w="40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BA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区属</w:t>
            </w:r>
          </w:p>
        </w:tc>
        <w:tc>
          <w:tcPr>
            <w:tcW w:w="348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D8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东电一生活区〔淮河路32号、黄河西路119号（含东方明城、东方阁）〕，东电二生活区（华山北路420号、509号、515号），东电三生活区（文化路社区1-47栋、太行山路社区48-86栋），铁西路100号1-23栋，东电股份职工子女，淮河路——北江街以南、黄河西路以北、蓥华山北路以西、宝成铁路以东区域。</w:t>
            </w:r>
          </w:p>
        </w:tc>
      </w:tr>
      <w:tr w14:paraId="19E6A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EDF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62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48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旌北校区</w:t>
            </w:r>
          </w:p>
        </w:tc>
        <w:tc>
          <w:tcPr>
            <w:tcW w:w="40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43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48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D4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宝成线以东、绵远河以西、圣风社区（含圣风社区）以南、青衣江西路以北区域。</w:t>
            </w:r>
          </w:p>
        </w:tc>
      </w:tr>
      <w:tr w14:paraId="15D17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D50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85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北街小学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77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区属</w:t>
            </w:r>
          </w:p>
        </w:tc>
        <w:tc>
          <w:tcPr>
            <w:tcW w:w="3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89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黄河西路以南、黄山路以东（含成昆铁路以东）区域，淮河路——北江街以南、黄河西路以北、蓥华山北路以西、宝成铁路以东区域，黄河西路以南、旌湖以西、东街以北、北街及泰山路以东区域(原北光社区、文昌社区、龙桥社区部分），青年路以北(不含第五医院及生活区)、泰山路以西、华山路以东区域（原龙桥社区部分），玉泉路12号、37号（省冶金干休所、轴承厂及宿舍）。</w:t>
            </w:r>
          </w:p>
        </w:tc>
      </w:tr>
      <w:tr w14:paraId="2559D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6D1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E3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西街小学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7B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区属</w:t>
            </w:r>
          </w:p>
        </w:tc>
        <w:tc>
          <w:tcPr>
            <w:tcW w:w="3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C6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华山北路以东、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bidi="ar"/>
              </w:rPr>
              <w:t>牛肉巷——红土地庙街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以南、湘江街及铧炉巷以北、南街及北街以西区域，东工苑社区352号。</w:t>
            </w:r>
          </w:p>
        </w:tc>
      </w:tr>
      <w:tr w14:paraId="7F493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F31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62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东街小学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FD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区属</w:t>
            </w:r>
          </w:p>
        </w:tc>
        <w:tc>
          <w:tcPr>
            <w:tcW w:w="3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D1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南街以东、东街以南、旌湖以西、光华街及文庙步行街和孔庙以北区域。</w:t>
            </w:r>
          </w:p>
        </w:tc>
      </w:tr>
      <w:tr w14:paraId="2B137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812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8C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华山路学校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66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区属</w:t>
            </w:r>
          </w:p>
        </w:tc>
        <w:tc>
          <w:tcPr>
            <w:tcW w:w="3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D9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宝成线以东、东电厂区以南、华山北路以西、汉江路以北区域（东工苑社区352号除外），华山北路以东、湘江街至钟山街及铧炉巷以南、南街至凉山路以西、岷江西路二段以北区域，汉江路以南华山南路社区（部分），桃园社区，华山北路169号，湘江街9号。</w:t>
            </w:r>
          </w:p>
        </w:tc>
      </w:tr>
      <w:tr w14:paraId="78FF0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2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05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F1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德阳市一小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45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区属</w:t>
            </w:r>
          </w:p>
        </w:tc>
        <w:tc>
          <w:tcPr>
            <w:tcW w:w="3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BA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南街及凉山路以东、光华街及文庙步行街和孔庙以南、旌湖以西、岷江西路一段以北区域（其中平安小区和平康苑属于岷山路小学招生区域）。</w:t>
            </w:r>
          </w:p>
        </w:tc>
      </w:tr>
      <w:tr w14:paraId="61F12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8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B46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04学区</w:t>
            </w:r>
          </w:p>
        </w:tc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51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岷山路小学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62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区属</w:t>
            </w:r>
          </w:p>
        </w:tc>
        <w:tc>
          <w:tcPr>
            <w:tcW w:w="3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51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二重厂区以东、岷江路以南、旌湖以西、雅河路以北区域，平安小区，平康苑。</w:t>
            </w:r>
          </w:p>
        </w:tc>
      </w:tr>
      <w:tr w14:paraId="702D7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329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56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珠江路实验小学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1B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区属</w:t>
            </w:r>
          </w:p>
        </w:tc>
        <w:tc>
          <w:tcPr>
            <w:tcW w:w="3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28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岷山路以东、珠江西路以南、旌湖以西、雅河路以北区域，泰山路以东、珠江西路以北、岷江西路以南、旌湖以西区域（浦东社区部分、沙河社区部分）。</w:t>
            </w:r>
          </w:p>
        </w:tc>
      </w:tr>
      <w:tr w14:paraId="0C9B1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CF2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0A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沱江路小学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86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3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74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虹山街及延长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shd w:val="clear" w:color="auto"/>
                <w:lang w:val="en-US" w:eastAsia="zh-CN"/>
              </w:rPr>
              <w:t>线以东、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shd w:val="clear"/>
                <w:lang w:val="en-US" w:eastAsia="zh-CN"/>
              </w:rPr>
              <w:t>旌湖以西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、雅河路（街）以南、嘉陵江西路以北区域，原蒙南路社区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。</w:t>
            </w:r>
          </w:p>
        </w:tc>
      </w:tr>
      <w:tr w14:paraId="4947D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991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37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衡山路学校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CE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3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26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二重万路铁路以南，华山南路以东，嘉陵江路以北，虹山街及延长线以西区域。【原海河路社区，原西河路社区，原连山街社区，原辽河街社区，原衡山路社区，原东升社区部分（含原嘉陵江路社区），原鹿鹤村（宝成线以东）部分，原东升村原四公司，原千佛村大件路以东部分】。</w:t>
            </w:r>
          </w:p>
        </w:tc>
      </w:tr>
      <w:tr w14:paraId="30587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C67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49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金山街学校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2D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3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D9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汉江路以南、华山南路二段以西、金沙江西路以北、宝成线以东区域。[原千佛社区，原华山路社区（华山南路以西部分），原千佛村3组、9组、10组、11组（华山南路以西部分），原宝峰寺社区]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 w14:paraId="48974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B2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F7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祁连山路小学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D8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3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43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虹山街及延长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shd w:val="clear" w:color="auto"/>
                <w:lang w:val="en-US" w:eastAsia="zh-CN"/>
              </w:rPr>
              <w:t>线以东、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旌湖以西、雅河路（街）以南、嘉陵江西路以北区域，原蒙南路社区，东升社区部分（原东升村5组、9组区域），双榕社区部分（原双榕村4组区域）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。</w:t>
            </w:r>
          </w:p>
        </w:tc>
      </w:tr>
      <w:tr w14:paraId="76907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2E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05学区</w:t>
            </w:r>
          </w:p>
        </w:tc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2C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泰山路小学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CE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3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7C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旌湖以西、嘉陵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江西路以南、华山南路以东区域，原照桥社区。</w:t>
            </w:r>
          </w:p>
        </w:tc>
      </w:tr>
      <w:tr w14:paraId="7D7A1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8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BEB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06学区</w:t>
            </w:r>
          </w:p>
        </w:tc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E9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青衣江路小学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51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区属</w:t>
            </w:r>
          </w:p>
        </w:tc>
        <w:tc>
          <w:tcPr>
            <w:tcW w:w="3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1F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旌湖以东、青衣江东路以北镇江社区（包括原镇江村1、4、5、6、8组）、拱桥社区（原拱桥村）、大地村，碧桂园，绿地新里城，青衣江东路以南、洛河路以北、峨眉山路以东、秦岭北路以西区域。</w:t>
            </w:r>
          </w:p>
        </w:tc>
      </w:tr>
      <w:tr w14:paraId="6C80A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789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1E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德阳中学致远学校（原德阳八中）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FE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区属</w:t>
            </w:r>
          </w:p>
        </w:tc>
        <w:tc>
          <w:tcPr>
            <w:tcW w:w="3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26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旌湖以东、青衣江东路以北镇江社区（包括原镇江村1、4、5、6、8组）、拱桥社区（原拱桥村）、大地村区域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峨眉山路以东、秦岭北路以西、青衣江东路以南、洛河路以北区</w:t>
            </w:r>
          </w:p>
          <w:p w14:paraId="22025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域。</w:t>
            </w:r>
          </w:p>
        </w:tc>
      </w:tr>
      <w:tr w14:paraId="2C356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ABD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0E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东林路小学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A3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区属</w:t>
            </w:r>
          </w:p>
        </w:tc>
        <w:tc>
          <w:tcPr>
            <w:tcW w:w="3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29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秦岭山北路以东、东一环——东一环北延线以西、旌阳水库以南、渭河路以北（东湖街道</w:t>
            </w:r>
          </w:p>
          <w:p w14:paraId="3E290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所辖区域），新华社区部分（原新桥村1至8组区域）。</w:t>
            </w:r>
          </w:p>
        </w:tc>
      </w:tr>
      <w:tr w14:paraId="18E4A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934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8C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庐山路小学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2F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区属</w:t>
            </w:r>
          </w:p>
        </w:tc>
        <w:tc>
          <w:tcPr>
            <w:tcW w:w="3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75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旌湖以东、青衣江东路以南、东湖山中心线以西、黄河东路以北区域。</w:t>
            </w:r>
          </w:p>
        </w:tc>
      </w:tr>
      <w:tr w14:paraId="46AF8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8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10773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C4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黄河路小学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EB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区属</w:t>
            </w:r>
          </w:p>
        </w:tc>
        <w:tc>
          <w:tcPr>
            <w:tcW w:w="3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74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旌湖以东、黄河东路以南、凯江路以北区域[含凯江社区、玉泉社区、马鞍山社区（含原双拥路社区），新华社区部分（原新桥村1至8组）]。</w:t>
            </w:r>
          </w:p>
        </w:tc>
      </w:tr>
      <w:tr w14:paraId="25AC3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8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0BF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07学区</w:t>
            </w:r>
          </w:p>
          <w:p w14:paraId="6E7A1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34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岷江东路逸夫学校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37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区属</w:t>
            </w:r>
          </w:p>
        </w:tc>
        <w:tc>
          <w:tcPr>
            <w:tcW w:w="3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C2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旌湖以东、凯江路以南、成绵高速以西、西湖街以北的区域，东山社区，东山美庐。</w:t>
            </w:r>
          </w:p>
        </w:tc>
      </w:tr>
      <w:tr w14:paraId="40795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7D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16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东汽小学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FA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3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0B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旌湖以东、西湖街以南、成绵高速以西、成绵高速以北区域。</w:t>
            </w:r>
          </w:p>
        </w:tc>
      </w:tr>
      <w:tr w14:paraId="48295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AF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08学区</w:t>
            </w:r>
          </w:p>
        </w:tc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7E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金沙江路学校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10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3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B3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成绵高速以南、旌湖以东区域。</w:t>
            </w:r>
          </w:p>
        </w:tc>
      </w:tr>
      <w:tr w14:paraId="6DBB7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8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F53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48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德阳外国语学校</w:t>
            </w:r>
          </w:p>
          <w:p w14:paraId="03752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（小学）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D8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3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E6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不划招生片区（招收户籍或实际居住地在德阳市范围内的适龄儿童）。</w:t>
            </w:r>
          </w:p>
        </w:tc>
      </w:tr>
      <w:tr w14:paraId="570DA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E88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40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德阳天立学校</w:t>
            </w:r>
          </w:p>
          <w:p w14:paraId="3C488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（小学）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4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3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15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不划招生片区（招收户籍或实际居住地在德阳市范围内的适龄儿童）。</w:t>
            </w:r>
          </w:p>
        </w:tc>
      </w:tr>
      <w:tr w14:paraId="4AB33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D5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60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德阳成外附小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B3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民办</w:t>
            </w:r>
          </w:p>
        </w:tc>
        <w:tc>
          <w:tcPr>
            <w:tcW w:w="3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27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不划招生片区（招收户籍或实际居住地在德阳市范围内的适龄儿童）。</w:t>
            </w:r>
          </w:p>
        </w:tc>
      </w:tr>
    </w:tbl>
    <w:p w14:paraId="5FD0EA57">
      <w:pPr>
        <w:rPr>
          <w:rFonts w:hint="eastAsia" w:eastAsia="黑体" w:cs="Times New Roman"/>
          <w:sz w:val="32"/>
          <w:lang w:eastAsia="zh-CN"/>
        </w:rPr>
      </w:pPr>
      <w:r>
        <w:rPr>
          <w:rFonts w:hint="eastAsia" w:eastAsia="黑体" w:cs="Times New Roman"/>
          <w:sz w:val="32"/>
          <w:lang w:eastAsia="zh-CN"/>
        </w:rPr>
        <w:br w:type="page"/>
      </w:r>
    </w:p>
    <w:p w14:paraId="0B821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eastAsia" w:eastAsia="黑体" w:cs="Times New Roman"/>
          <w:sz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</w:rPr>
        <w:t>3</w:t>
      </w:r>
    </w:p>
    <w:p w14:paraId="3D371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就 读 证 明</w:t>
      </w:r>
    </w:p>
    <w:p w14:paraId="4F4A7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902"/>
        <w:textAlignment w:val="auto"/>
        <w:rPr>
          <w:rFonts w:hint="default" w:ascii="Times New Roman" w:hAnsi="Times New Roman" w:cs="Times New Roman"/>
          <w:sz w:val="32"/>
        </w:rPr>
      </w:pPr>
    </w:p>
    <w:p w14:paraId="477D5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902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，子（女）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系德阳市户籍，户籍地址为德阳市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，现自愿放弃户口所在地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学校学位，并已在异地入学。</w:t>
      </w:r>
    </w:p>
    <w:p w14:paraId="29706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902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tbl>
      <w:tblPr>
        <w:tblStyle w:val="8"/>
        <w:tblW w:w="852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05"/>
        <w:gridCol w:w="1941"/>
        <w:gridCol w:w="2166"/>
        <w:gridCol w:w="2110"/>
      </w:tblGrid>
      <w:tr w14:paraId="691394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993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学生姓名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C58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C5C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75B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7FFF4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D32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EB8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F28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就读年级、班级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81D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71CA5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888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监护人姓名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BEB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DFA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034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CD092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6E1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学生身份证号码</w:t>
            </w:r>
          </w:p>
        </w:tc>
        <w:tc>
          <w:tcPr>
            <w:tcW w:w="6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C3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24A71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BF2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户籍所在地详址</w:t>
            </w:r>
          </w:p>
        </w:tc>
        <w:tc>
          <w:tcPr>
            <w:tcW w:w="6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CD4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7B0BB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F1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现就读学校全称</w:t>
            </w:r>
          </w:p>
          <w:p w14:paraId="6E4D7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及办公电话</w:t>
            </w:r>
          </w:p>
        </w:tc>
        <w:tc>
          <w:tcPr>
            <w:tcW w:w="6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E5A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73783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669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现就读学校详址</w:t>
            </w:r>
          </w:p>
        </w:tc>
        <w:tc>
          <w:tcPr>
            <w:tcW w:w="6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4DD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38FF8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562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备注:本表一式四份，由学生本人、现就读学校、户口所在地学校及其教育主管部门分别保存。</w:t>
      </w:r>
    </w:p>
    <w:p w14:paraId="618F2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法定监护人签名：                接收学校：（盖章）</w:t>
      </w:r>
    </w:p>
    <w:p w14:paraId="4FC8B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052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  月   日</w:t>
      </w:r>
    </w:p>
    <w:p w14:paraId="2480A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052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6C302868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27C2C"/>
    <w:rsid w:val="0BD0064E"/>
    <w:rsid w:val="18905087"/>
    <w:rsid w:val="26091AEF"/>
    <w:rsid w:val="344C1961"/>
    <w:rsid w:val="417E23AB"/>
    <w:rsid w:val="4A986EAA"/>
    <w:rsid w:val="4F2C7046"/>
    <w:rsid w:val="65527C2C"/>
    <w:rsid w:val="703A288A"/>
    <w:rsid w:val="72400EE8"/>
    <w:rsid w:val="78D24452"/>
    <w:rsid w:val="7BE1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100" w:beforeLines="0" w:beforeAutospacing="0" w:after="20" w:afterLines="0" w:afterAutospacing="0" w:line="413" w:lineRule="auto"/>
      <w:outlineLvl w:val="1"/>
    </w:pPr>
    <w:rPr>
      <w:rFonts w:ascii="Arial" w:hAnsi="Arial" w:eastAsia="宋体"/>
      <w:sz w:val="32"/>
    </w:rPr>
  </w:style>
  <w:style w:type="paragraph" w:styleId="5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Times New Roman" w:hAnsi="Times New Roman" w:eastAsia="宋体"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basedOn w:val="1"/>
    <w:next w:val="3"/>
    <w:qFormat/>
    <w:uiPriority w:val="0"/>
    <w:pPr>
      <w:widowControl/>
      <w:spacing w:before="158" w:after="153" w:line="323" w:lineRule="atLeast"/>
      <w:ind w:right="-120"/>
      <w:jc w:val="center"/>
      <w:textAlignment w:val="baseline"/>
    </w:pPr>
    <w:rPr>
      <w:color w:val="FF0000"/>
      <w:sz w:val="18"/>
    </w:rPr>
  </w:style>
  <w:style w:type="paragraph" w:customStyle="1" w:styleId="3">
    <w:name w:val="节标题"/>
    <w:basedOn w:val="1"/>
    <w:next w:val="1"/>
    <w:qFormat/>
    <w:uiPriority w:val="0"/>
    <w:pPr>
      <w:widowControl/>
      <w:spacing w:line="289" w:lineRule="atLeast"/>
      <w:jc w:val="center"/>
      <w:textAlignment w:val="baseline"/>
    </w:pPr>
    <w:rPr>
      <w:color w:val="000000"/>
      <w:sz w:val="28"/>
    </w:r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character" w:customStyle="1" w:styleId="10">
    <w:name w:val="标题 3 Char"/>
    <w:link w:val="5"/>
    <w:qFormat/>
    <w:uiPriority w:val="0"/>
    <w:rPr>
      <w:rFonts w:ascii="Times New Roman" w:hAnsi="Times New Roman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2025-04-28T07:24:00Z</dcterms:created>
  <dc:creator>suda</dc:creator>
  <cp:lastModifiedBy>suda</cp:lastModifiedBy>
  <dcterms:modified xsi:type="dcterms:W3CDTF">2025-04-28T07:24:42Z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A03C9A149E2443028AFDC15EA118FE59_11</vt:lpwstr>
  </property>
  <property fmtid="{D5CDD505-2E9C-101B-9397-08002B2CF9AE}" pid="4" name="KSOTemplateDocerSaveRecord">
    <vt:lpwstr>eyJoZGlkIjoiZDNmMGVlMWQ3ZGY0NjZjYzljY2NhYThjOWI1MWFlMWEiLCJ1c2VySWQiOiI0MDQzNTI1MDMifQ==</vt:lpwstr>
  </property>
</Properties>
</file>